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C0AF2">
      <w:pPr>
        <w:spacing w:line="360" w:lineRule="auto"/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超声药物导入治疗仪</w:t>
      </w:r>
      <w:r>
        <w:rPr>
          <w:rFonts w:hint="eastAsia"/>
          <w:b/>
          <w:bCs/>
          <w:sz w:val="32"/>
          <w:szCs w:val="32"/>
          <w:lang w:val="en-US" w:eastAsia="zh-CN"/>
        </w:rPr>
        <w:t>招标参数</w:t>
      </w:r>
      <w:bookmarkEnd w:id="0"/>
    </w:p>
    <w:p w14:paraId="446F1ED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1.超声波输出</w:t>
      </w:r>
    </w:p>
    <w:p w14:paraId="5757190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1.1额定输出功率： 0.3W～1.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W，分7档可调，允差±20%。</w:t>
      </w:r>
    </w:p>
    <w:p w14:paraId="7536949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1.2有效辐射面积: 超声波有效辐射面积</w:t>
      </w:r>
      <w:r>
        <w:rPr>
          <w:rFonts w:hint="eastAsia"/>
          <w:sz w:val="24"/>
          <w:szCs w:val="24"/>
          <w:lang w:val="en-US" w:eastAsia="zh-CN"/>
        </w:rPr>
        <w:t>≥</w:t>
      </w:r>
      <w:r>
        <w:rPr>
          <w:rFonts w:hint="eastAsia" w:ascii="宋体" w:hAnsi="宋体"/>
          <w:color w:val="auto"/>
          <w:kern w:val="0"/>
          <w:sz w:val="24"/>
          <w:szCs w:val="24"/>
          <w:highlight w:val="none"/>
          <w:lang w:val="en-US" w:eastAsia="zh-CN"/>
        </w:rPr>
        <w:t>1.5cm²</w:t>
      </w:r>
      <w:r>
        <w:rPr>
          <w:rFonts w:hint="eastAsia"/>
          <w:sz w:val="24"/>
          <w:szCs w:val="24"/>
        </w:rPr>
        <w:t>，允差±20%</w:t>
      </w:r>
    </w:p>
    <w:p w14:paraId="23C9E3B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1.3有效声强度:在额定输出功率标称值下最大有效声强应</w:t>
      </w:r>
      <w:r>
        <w:rPr>
          <w:rFonts w:hint="eastAsia"/>
          <w:sz w:val="24"/>
          <w:szCs w:val="24"/>
          <w:lang w:val="en-US" w:eastAsia="zh-CN"/>
        </w:rPr>
        <w:t>≤</w:t>
      </w:r>
      <w:r>
        <w:rPr>
          <w:rFonts w:hint="eastAsia"/>
          <w:sz w:val="24"/>
          <w:szCs w:val="24"/>
        </w:rPr>
        <w:t>3.0W/</w:t>
      </w:r>
      <w:r>
        <w:rPr>
          <w:rFonts w:hint="eastAsia" w:ascii="宋体" w:hAnsi="宋体"/>
          <w:color w:val="auto"/>
          <w:kern w:val="0"/>
          <w:sz w:val="24"/>
          <w:szCs w:val="24"/>
          <w:highlight w:val="none"/>
          <w:lang w:val="en-US" w:eastAsia="zh-CN"/>
        </w:rPr>
        <w:t>cm²</w:t>
      </w:r>
      <w:r>
        <w:rPr>
          <w:rFonts w:hint="eastAsia"/>
          <w:sz w:val="24"/>
          <w:szCs w:val="24"/>
        </w:rPr>
        <w:t>。</w:t>
      </w:r>
    </w:p>
    <w:p w14:paraId="609C1F3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1.4声工作频率：1MHz，允差±10%。</w:t>
      </w:r>
    </w:p>
    <w:p w14:paraId="30859AC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1.5波束不均匀系数≤8.0</w:t>
      </w:r>
    </w:p>
    <w:p w14:paraId="6FE0CB7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2.电致孔输出</w:t>
      </w:r>
    </w:p>
    <w:p w14:paraId="78F3AAE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2.1载波波形：矩形波，脉冲宽度≤2ms，允差±10%。</w:t>
      </w:r>
    </w:p>
    <w:p w14:paraId="58F1CA1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2.2载波频率：≥250Hz，允差±10%。</w:t>
      </w:r>
    </w:p>
    <w:p w14:paraId="7C7BD89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输出电流稳定度:不同负载下的输出电流变化率应不大于10%。</w:t>
      </w:r>
    </w:p>
    <w:p w14:paraId="470E22F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调幅度:调幅度为100%，允差±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%。</w:t>
      </w:r>
    </w:p>
    <w:p w14:paraId="62B2B31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输出幅度:</w:t>
      </w:r>
      <w:r>
        <w:rPr>
          <w:rFonts w:hint="eastAsia"/>
          <w:sz w:val="24"/>
          <w:szCs w:val="24"/>
          <w:lang w:val="en-US" w:eastAsia="zh-CN"/>
        </w:rPr>
        <w:t>多</w:t>
      </w:r>
      <w:r>
        <w:rPr>
          <w:rFonts w:hint="eastAsia"/>
          <w:sz w:val="24"/>
          <w:szCs w:val="24"/>
        </w:rPr>
        <w:t>档可调，最大输出幅度为50V，允差±10%。</w:t>
      </w:r>
    </w:p>
    <w:p w14:paraId="0D4DD15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3.中频输出</w:t>
      </w:r>
    </w:p>
    <w:p w14:paraId="493FDFB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3.1载波波形：方波，脉冲宽度为250us，允差±10%。</w:t>
      </w:r>
    </w:p>
    <w:p w14:paraId="05C2092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3.2载波频率：2kHz，允差±10%。</w:t>
      </w:r>
    </w:p>
    <w:p w14:paraId="77185C7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3.3输出电流：在 500Ω的负载电阻下，最大输出电流 3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mA，误差±10%。</w:t>
      </w:r>
    </w:p>
    <w:p w14:paraId="60E6B65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3.4输出电流稳定度：不同负载下的输出电流变化率应不大于10%。</w:t>
      </w:r>
    </w:p>
    <w:p w14:paraId="5D7FDD0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调幅度：调幅度为100%，允差±5%。</w:t>
      </w:r>
    </w:p>
    <w:p w14:paraId="08C98E1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输出幅度 ：</w:t>
      </w:r>
      <w:r>
        <w:rPr>
          <w:rFonts w:hint="eastAsia"/>
          <w:sz w:val="24"/>
          <w:szCs w:val="24"/>
          <w:lang w:val="en-US" w:eastAsia="zh-CN"/>
        </w:rPr>
        <w:t>多</w:t>
      </w:r>
      <w:r>
        <w:rPr>
          <w:rFonts w:hint="eastAsia"/>
          <w:sz w:val="24"/>
          <w:szCs w:val="24"/>
        </w:rPr>
        <w:t>档可调，允差±10%。</w:t>
      </w:r>
    </w:p>
    <w:p w14:paraId="680AF50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连续工作时间：连续工作时间应不少于4h。</w:t>
      </w:r>
    </w:p>
    <w:p w14:paraId="6BC94A9D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定时：定时范围为0min～30min，步进5min，允差±10%。</w:t>
      </w:r>
    </w:p>
    <w:p w14:paraId="0AE8FAA3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保修期：整机质保≥5年，易损耗材除外。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7C9636"/>
    <w:multiLevelType w:val="singleLevel"/>
    <w:tmpl w:val="8E7C963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A7F3D"/>
    <w:rsid w:val="14AA7F3D"/>
    <w:rsid w:val="6B67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2026-04-28T05:47:00Z</dcterms:created>
  <dc:creator>WPS_1730333814</dc:creator>
  <cp:lastModifiedBy>WPS_1730333814</cp:lastModifiedBy>
  <dcterms:modified xsi:type="dcterms:W3CDTF">2026-04-28T06:04:04Z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B39FA5EB08334FA19A57EACA51E1B1BB_13</vt:lpwstr>
  </property>
  <property fmtid="{D5CDD505-2E9C-101B-9397-08002B2CF9AE}" pid="4" name="KSOTemplateDocerSaveRecord">
    <vt:lpwstr>eyJoZGlkIjoiYjAwYzZhYzc3YTFlMmVlYmY4MTVhN2M1ZDIzZTYwZWMiLCJ1c2VySWQiOiIxNjQ5NTE2NDUzIn0=</vt:lpwstr>
  </property>
</Properties>
</file>