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A0AE3C">
      <w:pPr>
        <w:numPr>
          <w:ilvl w:val="0"/>
          <w:numId w:val="0"/>
        </w:numPr>
        <w:snapToGrid w:val="0"/>
        <w:spacing w:line="360" w:lineRule="auto"/>
        <w:ind w:left="360" w:leftChars="0" w:hanging="360" w:firstLineChars="0"/>
        <w:jc w:val="center"/>
        <w:rPr>
          <w:rStyle w:val="6"/>
          <w:rFonts w:hint="eastAsia" w:ascii="宋体" w:hAnsi="宋体" w:eastAsia="宋体" w:cs="宋体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</w:pPr>
      <w:r>
        <w:rPr>
          <w:rStyle w:val="6"/>
          <w:rFonts w:hint="eastAsia" w:ascii="宋体" w:hAnsi="宋体" w:eastAsia="宋体" w:cs="宋体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多关节等速训练与评估系统招标参数</w:t>
      </w:r>
    </w:p>
    <w:p w14:paraId="1BD38CAB">
      <w:pPr>
        <w:numPr>
          <w:ilvl w:val="0"/>
          <w:numId w:val="0"/>
        </w:numPr>
        <w:snapToGrid w:val="0"/>
        <w:spacing w:line="360" w:lineRule="auto"/>
        <w:ind w:left="360" w:leftChars="0" w:hanging="360" w:firstLineChars="0"/>
        <w:jc w:val="left"/>
        <w:rPr>
          <w:rStyle w:val="6"/>
          <w:rFonts w:hint="eastAsia" w:ascii="仿宋" w:hAnsi="仿宋" w:eastAsia="仿宋" w:cs="仿宋"/>
          <w:color w:val="000000" w:themeColor="text1"/>
          <w:sz w:val="28"/>
          <w:szCs w:val="28"/>
          <w:lang w:val="en-US"/>
          <w14:textFill>
            <w14:solidFill>
              <w14:schemeClr w14:val="tx1"/>
            </w14:solidFill>
          </w14:textFill>
        </w:rPr>
      </w:pPr>
      <w:r>
        <w:rPr>
          <w:rStyle w:val="6"/>
          <w:rFonts w:hint="eastAsia" w:ascii="仿宋" w:hAnsi="仿宋" w:eastAsia="仿宋" w:cs="仿宋"/>
          <w:color w:val="000000" w:themeColor="text1"/>
          <w:sz w:val="28"/>
          <w:szCs w:val="28"/>
          <w:lang w:val="en-US"/>
          <w14:textFill>
            <w14:solidFill>
              <w14:schemeClr w14:val="tx1"/>
            </w14:solidFill>
          </w14:textFill>
        </w:rPr>
        <w:t>一、数量：一套</w:t>
      </w:r>
    </w:p>
    <w:p w14:paraId="0FC634C9">
      <w:pPr>
        <w:numPr>
          <w:ilvl w:val="0"/>
          <w:numId w:val="0"/>
        </w:numPr>
        <w:snapToGrid w:val="0"/>
        <w:spacing w:line="360" w:lineRule="auto"/>
        <w:ind w:left="360" w:leftChars="0" w:hanging="360" w:firstLineChars="0"/>
        <w:jc w:val="left"/>
        <w:rPr>
          <w:rStyle w:val="6"/>
          <w:rFonts w:hint="default" w:ascii="仿宋" w:hAnsi="仿宋" w:eastAsia="仿宋" w:cs="仿宋"/>
          <w:color w:val="000000" w:themeColor="text1"/>
          <w:sz w:val="28"/>
          <w:szCs w:val="28"/>
          <w:lang w:val="en-US"/>
          <w14:textFill>
            <w14:solidFill>
              <w14:schemeClr w14:val="tx1"/>
            </w14:solidFill>
          </w14:textFill>
        </w:rPr>
      </w:pPr>
      <w:r>
        <w:rPr>
          <w:rStyle w:val="6"/>
          <w:rFonts w:hint="eastAsia" w:ascii="仿宋" w:hAnsi="仿宋" w:eastAsia="仿宋" w:cs="仿宋"/>
          <w:color w:val="000000" w:themeColor="text1"/>
          <w:sz w:val="28"/>
          <w:szCs w:val="28"/>
          <w:lang w:val="en-US"/>
          <w14:textFill>
            <w14:solidFill>
              <w14:schemeClr w14:val="tx1"/>
            </w14:solidFill>
          </w14:textFill>
        </w:rPr>
        <w:t>二、功能参数</w:t>
      </w:r>
    </w:p>
    <w:p w14:paraId="05480BA2">
      <w:pPr>
        <w:numPr>
          <w:ilvl w:val="0"/>
          <w:numId w:val="0"/>
        </w:numPr>
        <w:snapToGrid w:val="0"/>
        <w:spacing w:line="360" w:lineRule="auto"/>
        <w:ind w:left="360" w:leftChars="0" w:hanging="360" w:firstLineChars="0"/>
        <w:rPr>
          <w:rStyle w:val="6"/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Style w:val="6"/>
          <w:rFonts w:hint="eastAsia" w:ascii="仿宋" w:hAnsi="仿宋" w:eastAsia="仿宋" w:cs="仿宋"/>
          <w:color w:val="000000" w:themeColor="text1"/>
          <w:sz w:val="28"/>
          <w:szCs w:val="28"/>
          <w:lang w:val="en-US"/>
          <w14:textFill>
            <w14:solidFill>
              <w14:schemeClr w14:val="tx1"/>
            </w14:solidFill>
          </w14:textFill>
        </w:rPr>
        <w:t>1、设备移动方便，</w:t>
      </w:r>
      <w:r>
        <w:rPr>
          <w:rStyle w:val="6"/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可推行至病房为患者提供床边康复；</w:t>
      </w:r>
    </w:p>
    <w:p w14:paraId="7EDB226F">
      <w:pPr>
        <w:numPr>
          <w:ilvl w:val="0"/>
          <w:numId w:val="0"/>
        </w:numPr>
        <w:snapToGrid w:val="0"/>
        <w:spacing w:line="360" w:lineRule="auto"/>
        <w:ind w:left="360" w:leftChars="0" w:hanging="360" w:firstLineChars="0"/>
        <w:rPr>
          <w:rStyle w:val="6"/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Style w:val="6"/>
          <w:rFonts w:hint="eastAsia" w:ascii="仿宋" w:hAnsi="仿宋" w:eastAsia="仿宋" w:cs="仿宋"/>
          <w:color w:val="000000" w:themeColor="text1"/>
          <w:sz w:val="28"/>
          <w:szCs w:val="28"/>
          <w:lang w:val="en-US"/>
          <w14:textFill>
            <w14:solidFill>
              <w14:schemeClr w14:val="tx1"/>
            </w14:solidFill>
          </w14:textFill>
        </w:rPr>
        <w:t>2、具备</w:t>
      </w:r>
      <w:r>
        <w:rPr>
          <w:rStyle w:val="6"/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评估、训练部位</w:t>
      </w:r>
      <w:r>
        <w:rPr>
          <w:rStyle w:val="6"/>
          <w:rFonts w:hint="eastAsia" w:ascii="仿宋" w:hAnsi="仿宋" w:eastAsia="仿宋" w:cs="仿宋"/>
          <w:color w:val="000000" w:themeColor="text1"/>
          <w:sz w:val="28"/>
          <w:szCs w:val="28"/>
          <w:lang w:val="en-US"/>
          <w14:textFill>
            <w14:solidFill>
              <w14:schemeClr w14:val="tx1"/>
            </w14:solidFill>
          </w14:textFill>
        </w:rPr>
        <w:t>功能</w:t>
      </w:r>
      <w:r>
        <w:rPr>
          <w:rStyle w:val="6"/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：可进行肩、肘、腕、髋、膝、踝</w:t>
      </w:r>
      <w:r>
        <w:rPr>
          <w:rStyle w:val="6"/>
          <w:rFonts w:hint="eastAsia" w:ascii="仿宋" w:hAnsi="仿宋" w:eastAsia="仿宋" w:cs="仿宋"/>
          <w:color w:val="000000" w:themeColor="text1"/>
          <w:sz w:val="28"/>
          <w:szCs w:val="28"/>
          <w:lang w:val="en-US"/>
          <w14:textFill>
            <w14:solidFill>
              <w14:schemeClr w14:val="tx1"/>
            </w14:solidFill>
          </w14:textFill>
        </w:rPr>
        <w:t>等至少</w:t>
      </w:r>
      <w:r>
        <w:rPr>
          <w:rStyle w:val="6"/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6</w:t>
      </w:r>
      <w:r>
        <w:rPr>
          <w:rStyle w:val="6"/>
          <w:rFonts w:hint="eastAsia" w:ascii="仿宋" w:hAnsi="仿宋" w:eastAsia="仿宋" w:cs="仿宋"/>
          <w:color w:val="000000" w:themeColor="text1"/>
          <w:sz w:val="28"/>
          <w:szCs w:val="28"/>
          <w:lang w:val="en-US"/>
          <w14:textFill>
            <w14:solidFill>
              <w14:schemeClr w14:val="tx1"/>
            </w14:solidFill>
          </w14:textFill>
        </w:rPr>
        <w:t>个</w:t>
      </w:r>
      <w:r>
        <w:rPr>
          <w:rStyle w:val="6"/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大关节活动度和运动肌群的训练与评估；</w:t>
      </w:r>
    </w:p>
    <w:p w14:paraId="0FF3AE62">
      <w:pPr>
        <w:pStyle w:val="2"/>
        <w:widowControl/>
        <w:numPr>
          <w:ilvl w:val="0"/>
          <w:numId w:val="0"/>
        </w:numPr>
        <w:spacing w:before="0" w:beforeAutospacing="0" w:after="0" w:afterAutospacing="0" w:line="360" w:lineRule="auto"/>
        <w:ind w:left="360" w:leftChars="0" w:hanging="360" w:firstLineChars="0"/>
        <w:jc w:val="both"/>
        <w:rPr>
          <w:rStyle w:val="6"/>
          <w:rFonts w:hint="eastAsia" w:ascii="仿宋" w:hAnsi="仿宋" w:eastAsia="仿宋" w:cs="仿宋"/>
          <w:color w:val="000000" w:themeColor="text1"/>
          <w:kern w:val="2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2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  <w:t>3、</w:t>
      </w:r>
      <w:r>
        <w:rPr>
          <w:rStyle w:val="6"/>
          <w:rFonts w:hint="eastAsia" w:ascii="仿宋" w:hAnsi="仿宋" w:eastAsia="仿宋" w:cs="仿宋"/>
          <w:color w:val="000000" w:themeColor="text1"/>
          <w:kern w:val="2"/>
          <w:sz w:val="28"/>
          <w:szCs w:val="28"/>
          <w14:textFill>
            <w14:solidFill>
              <w14:schemeClr w14:val="tx1"/>
            </w14:solidFill>
          </w14:textFill>
        </w:rPr>
        <w:t>具</w:t>
      </w:r>
      <w:r>
        <w:rPr>
          <w:rStyle w:val="6"/>
          <w:rFonts w:hint="eastAsia" w:ascii="仿宋" w:hAnsi="仿宋" w:eastAsia="仿宋" w:cs="仿宋"/>
          <w:color w:val="000000" w:themeColor="text1"/>
          <w:kern w:val="2"/>
          <w:sz w:val="28"/>
          <w:szCs w:val="28"/>
          <w:lang w:val="en-US"/>
          <w14:textFill>
            <w14:solidFill>
              <w14:schemeClr w14:val="tx1"/>
            </w14:solidFill>
          </w14:textFill>
        </w:rPr>
        <w:t>备</w:t>
      </w:r>
      <w:r>
        <w:rPr>
          <w:rStyle w:val="6"/>
          <w:rFonts w:hint="eastAsia" w:ascii="仿宋" w:hAnsi="仿宋" w:eastAsia="仿宋" w:cs="仿宋"/>
          <w:color w:val="000000" w:themeColor="text1"/>
          <w:kern w:val="2"/>
          <w:sz w:val="28"/>
          <w:szCs w:val="28"/>
          <w14:textFill>
            <w14:solidFill>
              <w14:schemeClr w14:val="tx1"/>
            </w14:solidFill>
          </w14:textFill>
        </w:rPr>
        <w:t>患者管理系统，</w:t>
      </w:r>
      <w:r>
        <w:rPr>
          <w:rStyle w:val="6"/>
          <w:rFonts w:hint="eastAsia" w:ascii="仿宋" w:hAnsi="仿宋" w:eastAsia="仿宋" w:cs="仿宋"/>
          <w:color w:val="000000" w:themeColor="text1"/>
          <w:kern w:val="2"/>
          <w:sz w:val="28"/>
          <w:szCs w:val="28"/>
          <w:lang w:val="en-US"/>
          <w14:textFill>
            <w14:solidFill>
              <w14:schemeClr w14:val="tx1"/>
            </w14:solidFill>
          </w14:textFill>
        </w:rPr>
        <w:t>根据</w:t>
      </w:r>
      <w:r>
        <w:rPr>
          <w:rStyle w:val="6"/>
          <w:rFonts w:hint="eastAsia" w:ascii="仿宋" w:hAnsi="仿宋" w:eastAsia="仿宋" w:cs="仿宋"/>
          <w:color w:val="000000" w:themeColor="text1"/>
          <w:kern w:val="2"/>
          <w:sz w:val="28"/>
          <w:szCs w:val="28"/>
          <w14:textFill>
            <w14:solidFill>
              <w14:schemeClr w14:val="tx1"/>
            </w14:solidFill>
          </w14:textFill>
        </w:rPr>
        <w:t>患者信息，可查询患者评估训练记录；</w:t>
      </w:r>
    </w:p>
    <w:p w14:paraId="40F583D7">
      <w:pPr>
        <w:snapToGrid w:val="0"/>
        <w:spacing w:line="360" w:lineRule="auto"/>
        <w:rPr>
          <w:rStyle w:val="6"/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Style w:val="6"/>
          <w:rFonts w:hint="eastAsia" w:ascii="仿宋" w:hAnsi="仿宋" w:eastAsia="仿宋" w:cs="仿宋"/>
          <w:color w:val="000000" w:themeColor="text1"/>
          <w:sz w:val="28"/>
          <w:szCs w:val="28"/>
          <w:lang w:val="en-US"/>
          <w14:textFill>
            <w14:solidFill>
              <w14:schemeClr w14:val="tx1"/>
            </w14:solidFill>
          </w14:textFill>
        </w:rPr>
        <w:t>4、具备多</w:t>
      </w:r>
      <w:r>
        <w:rPr>
          <w:rStyle w:val="6"/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体位训练模式，每种体位训练包含主动训练（向心/离心）、被动训练、主被动训练；</w:t>
      </w:r>
    </w:p>
    <w:p w14:paraId="5136F8C9">
      <w:pPr>
        <w:snapToGrid w:val="0"/>
        <w:spacing w:line="360" w:lineRule="auto"/>
        <w:rPr>
          <w:rStyle w:val="6"/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Style w:val="6"/>
          <w:rFonts w:hint="eastAsia" w:ascii="仿宋" w:hAnsi="仿宋" w:eastAsia="仿宋" w:cs="仿宋"/>
          <w:color w:val="000000" w:themeColor="text1"/>
          <w:sz w:val="28"/>
          <w:szCs w:val="28"/>
          <w:lang w:val="en-US"/>
          <w14:textFill>
            <w14:solidFill>
              <w14:schemeClr w14:val="tx1"/>
            </w14:solidFill>
          </w14:textFill>
        </w:rPr>
        <w:t>5、具备</w:t>
      </w:r>
      <w:r>
        <w:rPr>
          <w:rStyle w:val="6"/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专业训练模式：</w:t>
      </w:r>
      <w:r>
        <w:rPr>
          <w:rStyle w:val="6"/>
          <w:rFonts w:hint="eastAsia" w:ascii="仿宋" w:hAnsi="仿宋" w:eastAsia="仿宋" w:cs="仿宋"/>
          <w:color w:val="000000" w:themeColor="text1"/>
          <w:sz w:val="28"/>
          <w:szCs w:val="28"/>
          <w:lang w:val="en-US"/>
          <w14:textFill>
            <w14:solidFill>
              <w14:schemeClr w14:val="tx1"/>
            </w14:solidFill>
          </w14:textFill>
        </w:rPr>
        <w:t>包括</w:t>
      </w:r>
      <w:r>
        <w:rPr>
          <w:rStyle w:val="6"/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等速训练、等张训练、等长训练、本体感觉模式、</w:t>
      </w:r>
      <w:r>
        <w:rPr>
          <w:rStyle w:val="6"/>
          <w:rFonts w:hint="eastAsia" w:ascii="仿宋" w:hAnsi="仿宋" w:eastAsia="仿宋" w:cs="仿宋"/>
          <w:color w:val="000000" w:themeColor="text1"/>
          <w:sz w:val="28"/>
          <w:szCs w:val="28"/>
          <w:lang w:val="en-US"/>
          <w14:textFill>
            <w14:solidFill>
              <w14:schemeClr w14:val="tx1"/>
            </w14:solidFill>
          </w14:textFill>
        </w:rPr>
        <w:t>情景互动模式等</w:t>
      </w:r>
      <w:r>
        <w:rPr>
          <w:rStyle w:val="6"/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；</w:t>
      </w:r>
    </w:p>
    <w:p w14:paraId="436BF0E4">
      <w:pPr>
        <w:snapToGrid w:val="0"/>
        <w:spacing w:line="360" w:lineRule="auto"/>
        <w:rPr>
          <w:rStyle w:val="6"/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Style w:val="6"/>
          <w:rFonts w:hint="eastAsia" w:ascii="仿宋" w:hAnsi="仿宋" w:eastAsia="仿宋" w:cs="仿宋"/>
          <w:color w:val="000000" w:themeColor="text1"/>
          <w:sz w:val="28"/>
          <w:szCs w:val="28"/>
          <w:lang w:val="en-US"/>
          <w14:textFill>
            <w14:solidFill>
              <w14:schemeClr w14:val="tx1"/>
            </w14:solidFill>
          </w14:textFill>
        </w:rPr>
        <w:t>6、</w:t>
      </w:r>
      <w:r>
        <w:rPr>
          <w:rStyle w:val="6"/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安全防护：</w:t>
      </w:r>
      <w:r>
        <w:rPr>
          <w:rStyle w:val="6"/>
          <w:rFonts w:hint="eastAsia" w:ascii="仿宋" w:hAnsi="仿宋" w:eastAsia="仿宋" w:cs="仿宋"/>
          <w:color w:val="000000" w:themeColor="text1"/>
          <w:sz w:val="28"/>
          <w:szCs w:val="28"/>
          <w:lang w:val="en-US"/>
          <w14:textFill>
            <w14:solidFill>
              <w14:schemeClr w14:val="tx1"/>
            </w14:solidFill>
          </w14:textFill>
        </w:rPr>
        <w:t>具备</w:t>
      </w:r>
      <w:r>
        <w:rPr>
          <w:rStyle w:val="6"/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急停按键、机械限位防护、</w:t>
      </w:r>
      <w:r>
        <w:rPr>
          <w:rStyle w:val="6"/>
          <w:rFonts w:hint="eastAsia" w:ascii="仿宋" w:hAnsi="仿宋" w:eastAsia="仿宋" w:cs="仿宋"/>
          <w:color w:val="000000" w:themeColor="text1"/>
          <w:sz w:val="28"/>
          <w:szCs w:val="28"/>
          <w:lang w:val="en-US"/>
          <w14:textFill>
            <w14:solidFill>
              <w14:schemeClr w14:val="tx1"/>
            </w14:solidFill>
          </w14:textFill>
        </w:rPr>
        <w:t>超阈值设置报警等安全防护功能；</w:t>
      </w:r>
    </w:p>
    <w:p w14:paraId="0859718B">
      <w:pPr>
        <w:snapToGrid w:val="0"/>
        <w:spacing w:line="360" w:lineRule="auto"/>
        <w:rPr>
          <w:rStyle w:val="6"/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Style w:val="6"/>
          <w:rFonts w:hint="eastAsia" w:ascii="仿宋" w:hAnsi="仿宋" w:eastAsia="仿宋" w:cs="仿宋"/>
          <w:color w:val="000000" w:themeColor="text1"/>
          <w:sz w:val="28"/>
          <w:szCs w:val="28"/>
          <w:lang w:val="en-US"/>
          <w14:textFill>
            <w14:solidFill>
              <w14:schemeClr w14:val="tx1"/>
            </w14:solidFill>
          </w14:textFill>
        </w:rPr>
        <w:t>7</w:t>
      </w:r>
      <w:r>
        <w:rPr>
          <w:rStyle w:val="6"/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、显示设置：显示训练模式、训练速度、训练时间、参数设置、报告查看</w:t>
      </w:r>
      <w:r>
        <w:rPr>
          <w:rStyle w:val="6"/>
          <w:rFonts w:hint="eastAsia" w:ascii="仿宋" w:hAnsi="仿宋" w:eastAsia="仿宋" w:cs="仿宋"/>
          <w:color w:val="000000" w:themeColor="text1"/>
          <w:sz w:val="28"/>
          <w:szCs w:val="28"/>
          <w:lang w:val="en-US"/>
          <w14:textFill>
            <w14:solidFill>
              <w14:schemeClr w14:val="tx1"/>
            </w14:solidFill>
          </w14:textFill>
        </w:rPr>
        <w:t>等</w:t>
      </w:r>
      <w:r>
        <w:rPr>
          <w:rStyle w:val="6"/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；</w:t>
      </w:r>
    </w:p>
    <w:p w14:paraId="18C9B8FA">
      <w:pPr>
        <w:snapToGrid w:val="0"/>
        <w:spacing w:line="360" w:lineRule="auto"/>
        <w:rPr>
          <w:rStyle w:val="6"/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Style w:val="6"/>
          <w:rFonts w:hint="eastAsia" w:ascii="仿宋" w:hAnsi="仿宋" w:eastAsia="仿宋" w:cs="仿宋"/>
          <w:color w:val="000000" w:themeColor="text1"/>
          <w:sz w:val="28"/>
          <w:szCs w:val="28"/>
          <w:lang w:val="en-US"/>
          <w14:textFill>
            <w14:solidFill>
              <w14:schemeClr w14:val="tx1"/>
            </w14:solidFill>
          </w14:textFill>
        </w:rPr>
        <w:t>8</w:t>
      </w:r>
      <w:r>
        <w:rPr>
          <w:rStyle w:val="6"/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、</w:t>
      </w:r>
      <w:r>
        <w:rPr>
          <w:rStyle w:val="6"/>
          <w:rFonts w:hint="eastAsia" w:ascii="仿宋" w:hAnsi="仿宋" w:eastAsia="仿宋" w:cs="仿宋"/>
          <w:color w:val="000000" w:themeColor="text1"/>
          <w:sz w:val="28"/>
          <w:szCs w:val="28"/>
          <w:lang w:val="en-US"/>
          <w14:textFill>
            <w14:solidFill>
              <w14:schemeClr w14:val="tx1"/>
            </w14:solidFill>
          </w14:textFill>
        </w:rPr>
        <w:t>具备</w:t>
      </w:r>
      <w:r>
        <w:rPr>
          <w:rStyle w:val="6"/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评估功能：识别训练肢体重量并减重，可对关节活动范围进行评估，测试屈肌和伸肌的肌峰力矩，显示患者发力情况；</w:t>
      </w:r>
    </w:p>
    <w:p w14:paraId="187E2D27">
      <w:pPr>
        <w:rPr>
          <w:rStyle w:val="6"/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Style w:val="6"/>
          <w:rFonts w:hint="eastAsia" w:ascii="仿宋" w:hAnsi="仿宋" w:eastAsia="仿宋" w:cs="仿宋"/>
          <w:color w:val="000000" w:themeColor="text1"/>
          <w:sz w:val="28"/>
          <w:szCs w:val="28"/>
          <w:lang w:val="en-US"/>
          <w14:textFill>
            <w14:solidFill>
              <w14:schemeClr w14:val="tx1"/>
            </w14:solidFill>
          </w14:textFill>
        </w:rPr>
        <w:t>9</w:t>
      </w:r>
      <w:r>
        <w:rPr>
          <w:rStyle w:val="6"/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、</w:t>
      </w:r>
      <w:r>
        <w:rPr>
          <w:rStyle w:val="6"/>
          <w:rFonts w:hint="eastAsia" w:ascii="仿宋" w:hAnsi="仿宋" w:eastAsia="仿宋" w:cs="仿宋"/>
          <w:color w:val="000000" w:themeColor="text1"/>
          <w:sz w:val="28"/>
          <w:szCs w:val="28"/>
          <w:lang w:val="en-US"/>
          <w14:textFill>
            <w14:solidFill>
              <w14:schemeClr w14:val="tx1"/>
            </w14:solidFill>
          </w14:textFill>
        </w:rPr>
        <w:t>具备</w:t>
      </w:r>
      <w:r>
        <w:rPr>
          <w:rStyle w:val="6"/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痉挛保护功能：自动检测痉挛为患者提供安全保护，</w:t>
      </w:r>
      <w:r>
        <w:rPr>
          <w:rStyle w:val="6"/>
          <w:rFonts w:hint="eastAsia" w:ascii="仿宋" w:hAnsi="仿宋" w:eastAsia="仿宋" w:cs="仿宋"/>
          <w:color w:val="000000" w:themeColor="text1"/>
          <w:sz w:val="28"/>
          <w:szCs w:val="28"/>
          <w:lang w:val="en-US"/>
          <w14:textFill>
            <w14:solidFill>
              <w14:schemeClr w14:val="tx1"/>
            </w14:solidFill>
          </w14:textFill>
        </w:rPr>
        <w:t>多</w:t>
      </w:r>
      <w:r>
        <w:rPr>
          <w:rStyle w:val="6"/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档可调</w:t>
      </w:r>
    </w:p>
    <w:p w14:paraId="7465A0E0">
      <w:pPr>
        <w:rPr>
          <w:rStyle w:val="6"/>
          <w:rFonts w:hint="eastAsia" w:ascii="仿宋" w:hAnsi="仿宋" w:eastAsia="仿宋" w:cs="仿宋"/>
          <w:color w:val="000000" w:themeColor="text1"/>
          <w:sz w:val="28"/>
          <w:szCs w:val="28"/>
          <w:lang w:val="en-US"/>
          <w14:textFill>
            <w14:solidFill>
              <w14:schemeClr w14:val="tx1"/>
            </w14:solidFill>
          </w14:textFill>
        </w:rPr>
      </w:pPr>
      <w:r>
        <w:rPr>
          <w:rStyle w:val="6"/>
          <w:rFonts w:hint="eastAsia" w:ascii="仿宋" w:hAnsi="仿宋" w:eastAsia="仿宋" w:cs="仿宋"/>
          <w:color w:val="000000" w:themeColor="text1"/>
          <w:sz w:val="28"/>
          <w:szCs w:val="28"/>
          <w:lang w:val="en-US"/>
          <w14:textFill>
            <w14:solidFill>
              <w14:schemeClr w14:val="tx1"/>
            </w14:solidFill>
          </w14:textFill>
        </w:rPr>
        <w:t>10、设备端口全部免费开放、软件终身免费升级</w:t>
      </w:r>
    </w:p>
    <w:p w14:paraId="06B7463F">
      <w:pPr>
        <w:rPr>
          <w:rStyle w:val="6"/>
          <w:rFonts w:hint="default" w:ascii="仿宋" w:hAnsi="仿宋" w:eastAsia="仿宋" w:cs="仿宋"/>
          <w:color w:val="000000" w:themeColor="text1"/>
          <w:sz w:val="28"/>
          <w:szCs w:val="28"/>
          <w:lang w:val="en-US"/>
          <w14:textFill>
            <w14:solidFill>
              <w14:schemeClr w14:val="tx1"/>
            </w14:solidFill>
          </w14:textFill>
        </w:rPr>
      </w:pPr>
      <w:r>
        <w:rPr>
          <w:rStyle w:val="6"/>
          <w:rFonts w:hint="eastAsia" w:ascii="仿宋" w:hAnsi="仿宋" w:eastAsia="仿宋" w:cs="仿宋"/>
          <w:color w:val="000000" w:themeColor="text1"/>
          <w:sz w:val="28"/>
          <w:szCs w:val="28"/>
          <w:lang w:val="en-US"/>
          <w14:textFill>
            <w14:solidFill>
              <w14:schemeClr w14:val="tx1"/>
            </w14:solidFill>
          </w14:textFill>
        </w:rPr>
        <w:t>11、设备质保期≥3年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24717B"/>
    <w:rsid w:val="00872D58"/>
    <w:rsid w:val="00A6372A"/>
    <w:rsid w:val="00BC3567"/>
    <w:rsid w:val="01395D1D"/>
    <w:rsid w:val="01AE707D"/>
    <w:rsid w:val="01E50ED1"/>
    <w:rsid w:val="02081B0D"/>
    <w:rsid w:val="02263818"/>
    <w:rsid w:val="02940E8F"/>
    <w:rsid w:val="02B00CC1"/>
    <w:rsid w:val="038558A2"/>
    <w:rsid w:val="03E4446E"/>
    <w:rsid w:val="04752162"/>
    <w:rsid w:val="05600B8B"/>
    <w:rsid w:val="05830428"/>
    <w:rsid w:val="0585231A"/>
    <w:rsid w:val="05B91109"/>
    <w:rsid w:val="063373F9"/>
    <w:rsid w:val="06D84A2B"/>
    <w:rsid w:val="07CE6B33"/>
    <w:rsid w:val="07D23DD9"/>
    <w:rsid w:val="08843779"/>
    <w:rsid w:val="08AB6B59"/>
    <w:rsid w:val="08C94D6D"/>
    <w:rsid w:val="0A2F6FA3"/>
    <w:rsid w:val="0ABD3107"/>
    <w:rsid w:val="0AFC3ECF"/>
    <w:rsid w:val="0B190E14"/>
    <w:rsid w:val="0B803DC8"/>
    <w:rsid w:val="0C93574D"/>
    <w:rsid w:val="0CD945FA"/>
    <w:rsid w:val="0D9D302B"/>
    <w:rsid w:val="0E243150"/>
    <w:rsid w:val="0EDF6232"/>
    <w:rsid w:val="0F255740"/>
    <w:rsid w:val="0F521BB9"/>
    <w:rsid w:val="0FAE398D"/>
    <w:rsid w:val="0FEC2D2C"/>
    <w:rsid w:val="101D55B2"/>
    <w:rsid w:val="10B60EFD"/>
    <w:rsid w:val="117E4FB7"/>
    <w:rsid w:val="11B23883"/>
    <w:rsid w:val="11DA1E82"/>
    <w:rsid w:val="125D3195"/>
    <w:rsid w:val="12F95DDB"/>
    <w:rsid w:val="13285343"/>
    <w:rsid w:val="133C70A3"/>
    <w:rsid w:val="13E453B2"/>
    <w:rsid w:val="13F7186C"/>
    <w:rsid w:val="142C4A11"/>
    <w:rsid w:val="14F60252"/>
    <w:rsid w:val="16190807"/>
    <w:rsid w:val="166C4749"/>
    <w:rsid w:val="16D11DCB"/>
    <w:rsid w:val="16E21328"/>
    <w:rsid w:val="17693558"/>
    <w:rsid w:val="180F6486"/>
    <w:rsid w:val="1824091B"/>
    <w:rsid w:val="18D22914"/>
    <w:rsid w:val="19DB7F84"/>
    <w:rsid w:val="1AC33961"/>
    <w:rsid w:val="1B812CBC"/>
    <w:rsid w:val="1B853AFE"/>
    <w:rsid w:val="1B882F74"/>
    <w:rsid w:val="1B894F27"/>
    <w:rsid w:val="1CA401D9"/>
    <w:rsid w:val="1CE74E1A"/>
    <w:rsid w:val="1CF7391C"/>
    <w:rsid w:val="1E5863EC"/>
    <w:rsid w:val="1FD53CBB"/>
    <w:rsid w:val="1FFB47FA"/>
    <w:rsid w:val="200102D5"/>
    <w:rsid w:val="21071A24"/>
    <w:rsid w:val="21996F2C"/>
    <w:rsid w:val="21CE22B1"/>
    <w:rsid w:val="22B1234A"/>
    <w:rsid w:val="23466785"/>
    <w:rsid w:val="24567F15"/>
    <w:rsid w:val="247C2CF7"/>
    <w:rsid w:val="250E5277"/>
    <w:rsid w:val="269F4101"/>
    <w:rsid w:val="26BC42AC"/>
    <w:rsid w:val="27811E67"/>
    <w:rsid w:val="28EE3045"/>
    <w:rsid w:val="2A0F077F"/>
    <w:rsid w:val="2AE93F62"/>
    <w:rsid w:val="2BAE4107"/>
    <w:rsid w:val="2BBB173C"/>
    <w:rsid w:val="2BD4342C"/>
    <w:rsid w:val="2BE80B08"/>
    <w:rsid w:val="2BF75F8D"/>
    <w:rsid w:val="2D673F94"/>
    <w:rsid w:val="2D7D7E00"/>
    <w:rsid w:val="2D947124"/>
    <w:rsid w:val="2E4229C0"/>
    <w:rsid w:val="2E776FB4"/>
    <w:rsid w:val="2E842BD2"/>
    <w:rsid w:val="2F0F67E3"/>
    <w:rsid w:val="2F23796D"/>
    <w:rsid w:val="2FD548BE"/>
    <w:rsid w:val="30162BA8"/>
    <w:rsid w:val="307517D2"/>
    <w:rsid w:val="309F32DA"/>
    <w:rsid w:val="30B83296"/>
    <w:rsid w:val="311B159C"/>
    <w:rsid w:val="31604D0A"/>
    <w:rsid w:val="31C71C15"/>
    <w:rsid w:val="31D82E13"/>
    <w:rsid w:val="32397762"/>
    <w:rsid w:val="32C33FE0"/>
    <w:rsid w:val="338D7C80"/>
    <w:rsid w:val="3395067E"/>
    <w:rsid w:val="33BA1AE9"/>
    <w:rsid w:val="34B0159E"/>
    <w:rsid w:val="34C451C9"/>
    <w:rsid w:val="34FE79F1"/>
    <w:rsid w:val="35556177"/>
    <w:rsid w:val="358B4E54"/>
    <w:rsid w:val="35DE0AAC"/>
    <w:rsid w:val="368A2CCF"/>
    <w:rsid w:val="371E7E08"/>
    <w:rsid w:val="372849E3"/>
    <w:rsid w:val="378651A6"/>
    <w:rsid w:val="3853710D"/>
    <w:rsid w:val="38560370"/>
    <w:rsid w:val="38C65975"/>
    <w:rsid w:val="3901641B"/>
    <w:rsid w:val="395F125D"/>
    <w:rsid w:val="3A5B6E28"/>
    <w:rsid w:val="3A701DE5"/>
    <w:rsid w:val="3A791D7C"/>
    <w:rsid w:val="3B916CF8"/>
    <w:rsid w:val="3C30046A"/>
    <w:rsid w:val="3C4B0181"/>
    <w:rsid w:val="3C4C154A"/>
    <w:rsid w:val="3DDA29FA"/>
    <w:rsid w:val="3DF83C81"/>
    <w:rsid w:val="3ECA2CDE"/>
    <w:rsid w:val="3ED80EA5"/>
    <w:rsid w:val="3EF72212"/>
    <w:rsid w:val="402F2A19"/>
    <w:rsid w:val="409D41E4"/>
    <w:rsid w:val="42E05FF9"/>
    <w:rsid w:val="43990F12"/>
    <w:rsid w:val="43C42B31"/>
    <w:rsid w:val="44E90E18"/>
    <w:rsid w:val="45583475"/>
    <w:rsid w:val="457C21AD"/>
    <w:rsid w:val="46560CBA"/>
    <w:rsid w:val="466A7607"/>
    <w:rsid w:val="47C87A88"/>
    <w:rsid w:val="48815647"/>
    <w:rsid w:val="48955247"/>
    <w:rsid w:val="489A7A15"/>
    <w:rsid w:val="48EE54A7"/>
    <w:rsid w:val="4AC56903"/>
    <w:rsid w:val="4C5B2C30"/>
    <w:rsid w:val="4E2156E9"/>
    <w:rsid w:val="4E3B089C"/>
    <w:rsid w:val="4F3F2243"/>
    <w:rsid w:val="4F6F7F0A"/>
    <w:rsid w:val="50BF3442"/>
    <w:rsid w:val="50DC244E"/>
    <w:rsid w:val="50FB6B6E"/>
    <w:rsid w:val="515C268C"/>
    <w:rsid w:val="523138E4"/>
    <w:rsid w:val="52426DB0"/>
    <w:rsid w:val="524E07DF"/>
    <w:rsid w:val="52A91429"/>
    <w:rsid w:val="52B123FB"/>
    <w:rsid w:val="52CE7B90"/>
    <w:rsid w:val="5425643C"/>
    <w:rsid w:val="54B16B3F"/>
    <w:rsid w:val="54B607EE"/>
    <w:rsid w:val="54C51942"/>
    <w:rsid w:val="55C1536E"/>
    <w:rsid w:val="57B4636B"/>
    <w:rsid w:val="583903E1"/>
    <w:rsid w:val="585A487C"/>
    <w:rsid w:val="59147D0A"/>
    <w:rsid w:val="59816807"/>
    <w:rsid w:val="59AD6E9B"/>
    <w:rsid w:val="5B124232"/>
    <w:rsid w:val="5B215F38"/>
    <w:rsid w:val="5B316EAE"/>
    <w:rsid w:val="5B565E3A"/>
    <w:rsid w:val="5C4C3116"/>
    <w:rsid w:val="5C661A81"/>
    <w:rsid w:val="5C864F11"/>
    <w:rsid w:val="5CAA448E"/>
    <w:rsid w:val="5D436E68"/>
    <w:rsid w:val="5DE32EDA"/>
    <w:rsid w:val="5E4E6C1E"/>
    <w:rsid w:val="5E6C2965"/>
    <w:rsid w:val="5E7E42FC"/>
    <w:rsid w:val="5ED001F3"/>
    <w:rsid w:val="5ED95A64"/>
    <w:rsid w:val="5EE054D7"/>
    <w:rsid w:val="5EE35359"/>
    <w:rsid w:val="5FF760E1"/>
    <w:rsid w:val="5FFD4BD2"/>
    <w:rsid w:val="6069385B"/>
    <w:rsid w:val="609A2200"/>
    <w:rsid w:val="612D4FB7"/>
    <w:rsid w:val="61C90D02"/>
    <w:rsid w:val="62464EA2"/>
    <w:rsid w:val="62D30EC0"/>
    <w:rsid w:val="63481369"/>
    <w:rsid w:val="65046121"/>
    <w:rsid w:val="657F668E"/>
    <w:rsid w:val="66FF3A63"/>
    <w:rsid w:val="677B31C6"/>
    <w:rsid w:val="67E800BE"/>
    <w:rsid w:val="682C2ED0"/>
    <w:rsid w:val="68423B55"/>
    <w:rsid w:val="691C2791"/>
    <w:rsid w:val="69292A32"/>
    <w:rsid w:val="6B0F724F"/>
    <w:rsid w:val="6B1320C8"/>
    <w:rsid w:val="6B8E75EC"/>
    <w:rsid w:val="6BB40561"/>
    <w:rsid w:val="6C492888"/>
    <w:rsid w:val="6C512747"/>
    <w:rsid w:val="6D6E6BAA"/>
    <w:rsid w:val="6F3F6637"/>
    <w:rsid w:val="6F575A77"/>
    <w:rsid w:val="6F9A184C"/>
    <w:rsid w:val="702235B5"/>
    <w:rsid w:val="71953EEF"/>
    <w:rsid w:val="72B91B92"/>
    <w:rsid w:val="73AA006F"/>
    <w:rsid w:val="74A23D11"/>
    <w:rsid w:val="7586773E"/>
    <w:rsid w:val="75B0076C"/>
    <w:rsid w:val="75C57644"/>
    <w:rsid w:val="77D7285B"/>
    <w:rsid w:val="781268E5"/>
    <w:rsid w:val="7852216D"/>
    <w:rsid w:val="786C7CD4"/>
    <w:rsid w:val="792A052C"/>
    <w:rsid w:val="79461944"/>
    <w:rsid w:val="79D34259"/>
    <w:rsid w:val="79E5314D"/>
    <w:rsid w:val="79F548F7"/>
    <w:rsid w:val="7A4F2AE5"/>
    <w:rsid w:val="7AB22785"/>
    <w:rsid w:val="7B4315D7"/>
    <w:rsid w:val="7BE02D5A"/>
    <w:rsid w:val="7C7E1829"/>
    <w:rsid w:val="7CBA16FD"/>
    <w:rsid w:val="7CEB4683"/>
    <w:rsid w:val="7CF778E3"/>
    <w:rsid w:val="7D2D4411"/>
    <w:rsid w:val="7D3F4F6F"/>
    <w:rsid w:val="7DAF5F3F"/>
    <w:rsid w:val="7DCA5842"/>
    <w:rsid w:val="7ED54E7B"/>
    <w:rsid w:val="7F1B179C"/>
    <w:rsid w:val="7FA923AB"/>
    <w:rsid w:val="7FC00100"/>
    <w:rsid w:val="7FF528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99"/>
    <w:pPr>
      <w:spacing w:before="100" w:beforeAutospacing="1" w:after="100" w:afterAutospacing="1"/>
      <w:jc w:val="left"/>
    </w:pPr>
    <w:rPr>
      <w:rFonts w:ascii="Calibri" w:hAnsi="Calibri" w:eastAsia="宋体"/>
      <w:kern w:val="0"/>
      <w:sz w:val="24"/>
      <w:szCs w:val="24"/>
    </w:rPr>
  </w:style>
  <w:style w:type="table" w:styleId="4">
    <w:name w:val="Table Grid"/>
    <w:basedOn w:val="3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6">
    <w:name w:val="NormalCharacter"/>
    <w:qFormat/>
    <w:uiPriority w:val="0"/>
    <w:rPr>
      <w:rFonts w:ascii="Tahoma" w:hAnsi="Tahoma" w:eastAsia="微软雅黑" w:cs="Times New Roman"/>
      <w:sz w:val="22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379</Words>
  <Characters>379</Characters>
  <Lines>0</Lines>
  <Paragraphs>0</Paragraphs>
  <TotalTime>135</TotalTime>
  <ScaleCrop>false</ScaleCrop>
  <LinksUpToDate>false</LinksUpToDate>
  <CharactersWithSpaces>379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</dc:creator>
  <cp:lastModifiedBy>牜℃</cp:lastModifiedBy>
  <dcterms:modified xsi:type="dcterms:W3CDTF">2026-01-13T07:45:31Z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C4E6923C6D3C4A838DA0432ECC708899_12</vt:lpwstr>
  </property>
  <property fmtid="{D5CDD505-2E9C-101B-9397-08002B2CF9AE}" pid="4" name="KSOTemplateDocerSaveRecord">
    <vt:lpwstr>eyJoZGlkIjoiYmU5NzBkZThlODAyNGI2MWIzNGQ3YTdmNTFiOTBlZTMiLCJ1c2VySWQiOiIxOTUwNzY2MTIifQ==</vt:lpwstr>
  </property>
</Properties>
</file>